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DE" w:rsidRPr="00B151BA" w:rsidRDefault="000156DE" w:rsidP="000156DE">
      <w:pPr>
        <w:tabs>
          <w:tab w:val="left" w:pos="0"/>
        </w:tabs>
        <w:spacing w:after="0"/>
        <w:jc w:val="center"/>
        <w:rPr>
          <w:rFonts w:eastAsia="Verdana" w:cstheme="minorHAnsi"/>
          <w:b/>
          <w:sz w:val="24"/>
          <w:szCs w:val="24"/>
          <w:u w:val="single"/>
        </w:rPr>
      </w:pPr>
      <w:r>
        <w:rPr>
          <w:rFonts w:eastAsia="Verdana" w:cstheme="minorHAnsi"/>
          <w:b/>
          <w:sz w:val="24"/>
          <w:szCs w:val="24"/>
          <w:u w:val="single"/>
        </w:rPr>
        <w:t>Διευκρινήσεις για τον υπολ</w:t>
      </w:r>
      <w:bookmarkStart w:id="0" w:name="_GoBack"/>
      <w:bookmarkEnd w:id="0"/>
      <w:r>
        <w:rPr>
          <w:rFonts w:eastAsia="Verdana" w:cstheme="minorHAnsi"/>
          <w:b/>
          <w:sz w:val="24"/>
          <w:szCs w:val="24"/>
          <w:u w:val="single"/>
        </w:rPr>
        <w:t>ογισμό</w:t>
      </w:r>
      <w:r w:rsidRPr="00B151BA">
        <w:rPr>
          <w:rFonts w:eastAsia="Verdana" w:cstheme="minorHAnsi"/>
          <w:b/>
          <w:sz w:val="24"/>
          <w:szCs w:val="24"/>
          <w:u w:val="single"/>
        </w:rPr>
        <w:t xml:space="preserve"> εισοδημάτων:</w:t>
      </w:r>
    </w:p>
    <w:p w:rsidR="000156DE" w:rsidRPr="008F1DB3" w:rsidRDefault="000156DE" w:rsidP="000156DE">
      <w:pPr>
        <w:tabs>
          <w:tab w:val="left" w:pos="0"/>
        </w:tabs>
        <w:spacing w:after="0"/>
        <w:jc w:val="both"/>
        <w:rPr>
          <w:rFonts w:eastAsia="Verdana" w:cstheme="minorHAnsi"/>
          <w:b/>
          <w:sz w:val="24"/>
          <w:szCs w:val="24"/>
        </w:rPr>
      </w:pPr>
    </w:p>
    <w:p w:rsidR="000156DE" w:rsidRDefault="000156DE" w:rsidP="000156DE">
      <w:pPr>
        <w:tabs>
          <w:tab w:val="left" w:pos="0"/>
        </w:tabs>
        <w:spacing w:after="0"/>
        <w:jc w:val="both"/>
        <w:rPr>
          <w:rFonts w:eastAsia="Times New Roman" w:cstheme="minorHAnsi"/>
          <w:b/>
          <w:color w:val="221E1F"/>
          <w:sz w:val="24"/>
          <w:szCs w:val="24"/>
          <w:lang w:eastAsia="el-GR"/>
        </w:rPr>
      </w:pPr>
      <w:r w:rsidRPr="004E4102">
        <w:rPr>
          <w:rFonts w:eastAsia="Times New Roman" w:cstheme="minorHAnsi"/>
          <w:b/>
          <w:color w:val="221E1F"/>
          <w:sz w:val="24"/>
          <w:szCs w:val="24"/>
          <w:lang w:eastAsia="el-GR"/>
        </w:rPr>
        <w:t>Ι. Ατομικό εισόδημα (Φοιτητής άγαμος, Φοιτητής μη εξαρτώμενο μέλος)</w:t>
      </w:r>
    </w:p>
    <w:p w:rsidR="000156DE" w:rsidRDefault="000156DE" w:rsidP="000156DE">
      <w:pPr>
        <w:tabs>
          <w:tab w:val="left" w:pos="0"/>
        </w:tabs>
        <w:spacing w:after="0"/>
        <w:jc w:val="both"/>
        <w:rPr>
          <w:rFonts w:eastAsia="Times New Roman" w:cstheme="minorHAnsi"/>
          <w:color w:val="221E1F"/>
          <w:sz w:val="24"/>
          <w:szCs w:val="24"/>
          <w:lang w:eastAsia="el-GR"/>
        </w:rPr>
      </w:pPr>
      <w:r w:rsidRPr="004E4102">
        <w:rPr>
          <w:rFonts w:eastAsia="Times New Roman" w:cstheme="minorHAnsi"/>
          <w:b/>
          <w:color w:val="221E1F"/>
          <w:sz w:val="24"/>
          <w:szCs w:val="24"/>
          <w:lang w:eastAsia="el-GR"/>
        </w:rPr>
        <w:br/>
        <w:t>Α</w:t>
      </w:r>
      <w:r>
        <w:rPr>
          <w:rFonts w:eastAsia="Times New Roman" w:cstheme="minorHAnsi"/>
          <w:b/>
          <w:color w:val="221E1F"/>
          <w:sz w:val="24"/>
          <w:szCs w:val="24"/>
          <w:lang w:eastAsia="el-GR"/>
        </w:rPr>
        <w:t>1</w:t>
      </w:r>
      <w:r w:rsidRPr="004E4102">
        <w:rPr>
          <w:rFonts w:eastAsia="Times New Roman" w:cstheme="minorHAnsi"/>
          <w:b/>
          <w:color w:val="221E1F"/>
          <w:sz w:val="24"/>
          <w:szCs w:val="24"/>
          <w:lang w:eastAsia="el-GR"/>
        </w:rPr>
        <w:t>.</w:t>
      </w:r>
      <w:r w:rsidRPr="004E4102">
        <w:rPr>
          <w:rFonts w:eastAsia="Times New Roman" w:cstheme="minorHAnsi"/>
          <w:color w:val="221E1F"/>
          <w:sz w:val="24"/>
          <w:szCs w:val="24"/>
          <w:lang w:eastAsia="el-GR"/>
        </w:rPr>
        <w:t xml:space="preserve"> </w:t>
      </w:r>
      <w:r>
        <w:rPr>
          <w:rFonts w:eastAsia="Times New Roman" w:cstheme="minorHAnsi"/>
          <w:b/>
          <w:color w:val="221E1F"/>
          <w:sz w:val="24"/>
          <w:szCs w:val="24"/>
          <w:lang w:eastAsia="el-GR"/>
        </w:rPr>
        <w:t>Π</w:t>
      </w:r>
      <w:r w:rsidRPr="004E4102">
        <w:rPr>
          <w:rFonts w:eastAsia="Times New Roman" w:cstheme="minorHAnsi"/>
          <w:b/>
          <w:color w:val="221E1F"/>
          <w:sz w:val="24"/>
          <w:szCs w:val="24"/>
          <w:lang w:eastAsia="el-GR"/>
        </w:rPr>
        <w:t xml:space="preserve">ροσθέτουμε </w:t>
      </w:r>
      <w:r w:rsidRPr="004E4102">
        <w:rPr>
          <w:rFonts w:eastAsia="Times New Roman" w:cstheme="minorHAnsi"/>
          <w:color w:val="221E1F"/>
          <w:sz w:val="24"/>
          <w:szCs w:val="24"/>
          <w:lang w:eastAsia="el-GR"/>
        </w:rPr>
        <w:t>τα εισοδήματα</w:t>
      </w:r>
      <w:r>
        <w:rPr>
          <w:rFonts w:eastAsia="Times New Roman" w:cstheme="minorHAnsi"/>
          <w:color w:val="221E1F"/>
          <w:sz w:val="24"/>
          <w:szCs w:val="24"/>
          <w:lang w:eastAsia="el-GR"/>
        </w:rPr>
        <w:t xml:space="preserve"> από μισθωτές υπηρεσίες,</w:t>
      </w:r>
      <w:r w:rsidRPr="004E4102">
        <w:rPr>
          <w:rFonts w:eastAsia="Times New Roman" w:cstheme="minorHAnsi"/>
          <w:color w:val="221E1F"/>
          <w:sz w:val="24"/>
          <w:szCs w:val="24"/>
          <w:lang w:eastAsia="el-GR"/>
        </w:rPr>
        <w:t xml:space="preserve"> </w:t>
      </w:r>
      <w:proofErr w:type="spellStart"/>
      <w:r w:rsidRPr="004E4102">
        <w:rPr>
          <w:rFonts w:eastAsia="Times New Roman" w:cstheme="minorHAnsi"/>
          <w:color w:val="221E1F"/>
          <w:sz w:val="24"/>
          <w:szCs w:val="24"/>
          <w:lang w:eastAsia="el-GR"/>
        </w:rPr>
        <w:t>αυτοαπασχόληση</w:t>
      </w:r>
      <w:proofErr w:type="spellEnd"/>
      <w:r w:rsidRPr="004E4102">
        <w:rPr>
          <w:rFonts w:eastAsia="Times New Roman" w:cstheme="minorHAnsi"/>
          <w:color w:val="221E1F"/>
          <w:sz w:val="24"/>
          <w:szCs w:val="24"/>
          <w:lang w:eastAsia="el-GR"/>
        </w:rPr>
        <w:t>, συντάξεις</w:t>
      </w:r>
      <w:r>
        <w:rPr>
          <w:rFonts w:eastAsia="Times New Roman" w:cstheme="minorHAnsi"/>
          <w:color w:val="221E1F"/>
          <w:sz w:val="24"/>
          <w:szCs w:val="24"/>
          <w:lang w:eastAsia="el-GR"/>
        </w:rPr>
        <w:t>, επιδόματα ανεργίας,</w:t>
      </w:r>
      <w:r w:rsidRPr="004E4102">
        <w:rPr>
          <w:rFonts w:eastAsia="Times New Roman" w:cstheme="minorHAnsi"/>
          <w:color w:val="221E1F"/>
          <w:sz w:val="24"/>
          <w:szCs w:val="24"/>
          <w:lang w:eastAsia="el-GR"/>
        </w:rPr>
        <w:t xml:space="preserve"> ακίνητη περιουσία, οικογενειακά επιδόματα κ</w:t>
      </w:r>
      <w:r w:rsidRPr="00D110CA">
        <w:rPr>
          <w:rFonts w:eastAsia="Times New Roman" w:cstheme="minorHAnsi"/>
          <w:color w:val="221E1F"/>
          <w:sz w:val="24"/>
          <w:szCs w:val="24"/>
          <w:lang w:eastAsia="el-GR"/>
        </w:rPr>
        <w:t>.</w:t>
      </w:r>
      <w:r w:rsidRPr="004E4102">
        <w:rPr>
          <w:rFonts w:eastAsia="Times New Roman" w:cstheme="minorHAnsi"/>
          <w:color w:val="221E1F"/>
          <w:sz w:val="24"/>
          <w:szCs w:val="24"/>
          <w:lang w:eastAsia="el-GR"/>
        </w:rPr>
        <w:t>λπ</w:t>
      </w:r>
      <w:r w:rsidRPr="00D110CA">
        <w:rPr>
          <w:rFonts w:eastAsia="Times New Roman" w:cstheme="minorHAnsi"/>
          <w:color w:val="221E1F"/>
          <w:sz w:val="24"/>
          <w:szCs w:val="24"/>
          <w:lang w:eastAsia="el-GR"/>
        </w:rPr>
        <w:t>.</w:t>
      </w:r>
      <w:r w:rsidRPr="004E4102">
        <w:rPr>
          <w:rFonts w:eastAsia="Times New Roman" w:cstheme="minorHAnsi"/>
          <w:color w:val="221E1F"/>
          <w:sz w:val="24"/>
          <w:szCs w:val="24"/>
          <w:lang w:eastAsia="el-GR"/>
        </w:rPr>
        <w:t xml:space="preserve">, δηλαδή το σύνολο των </w:t>
      </w:r>
      <w:r>
        <w:rPr>
          <w:rFonts w:eastAsia="Times New Roman" w:cstheme="minorHAnsi"/>
          <w:color w:val="221E1F"/>
          <w:sz w:val="24"/>
          <w:szCs w:val="24"/>
          <w:lang w:eastAsia="el-GR"/>
        </w:rPr>
        <w:t xml:space="preserve">καθαρών </w:t>
      </w:r>
      <w:r w:rsidRPr="004E4102">
        <w:rPr>
          <w:rFonts w:eastAsia="Times New Roman" w:cstheme="minorHAnsi"/>
          <w:color w:val="221E1F"/>
          <w:sz w:val="24"/>
          <w:szCs w:val="24"/>
          <w:lang w:eastAsia="el-GR"/>
        </w:rPr>
        <w:t xml:space="preserve">αποδοχών </w:t>
      </w:r>
      <w:r>
        <w:rPr>
          <w:rFonts w:eastAsia="Times New Roman" w:cstheme="minorHAnsi"/>
          <w:color w:val="221E1F"/>
          <w:sz w:val="24"/>
          <w:szCs w:val="24"/>
          <w:lang w:eastAsia="el-GR"/>
        </w:rPr>
        <w:t xml:space="preserve">από όλες τις πηγές εισοδήματος. </w:t>
      </w:r>
    </w:p>
    <w:p w:rsidR="000156DE" w:rsidRDefault="000156DE" w:rsidP="000156DE">
      <w:pPr>
        <w:tabs>
          <w:tab w:val="left" w:pos="0"/>
        </w:tabs>
        <w:spacing w:after="0"/>
        <w:jc w:val="both"/>
        <w:rPr>
          <w:rFonts w:eastAsia="Times New Roman" w:cstheme="minorHAnsi"/>
          <w:color w:val="221E1F"/>
          <w:sz w:val="24"/>
          <w:szCs w:val="24"/>
          <w:lang w:eastAsia="el-GR"/>
        </w:rPr>
      </w:pPr>
    </w:p>
    <w:p w:rsidR="000156DE" w:rsidRPr="00B151BA" w:rsidRDefault="000156DE" w:rsidP="000156DE">
      <w:pPr>
        <w:tabs>
          <w:tab w:val="left" w:pos="0"/>
        </w:tabs>
        <w:spacing w:after="0"/>
        <w:jc w:val="both"/>
        <w:rPr>
          <w:rFonts w:eastAsia="Times New Roman" w:cstheme="minorHAnsi"/>
          <w:color w:val="221E1F"/>
          <w:sz w:val="24"/>
          <w:szCs w:val="24"/>
          <w:lang w:eastAsia="el-GR"/>
        </w:rPr>
      </w:pPr>
      <w:r>
        <w:rPr>
          <w:rFonts w:eastAsia="Times New Roman" w:cstheme="minorHAnsi"/>
          <w:color w:val="221E1F"/>
          <w:sz w:val="24"/>
          <w:szCs w:val="24"/>
          <w:lang w:eastAsia="el-GR"/>
        </w:rPr>
        <w:t>Από το άθροισμα των αποδοχών,</w:t>
      </w:r>
    </w:p>
    <w:p w:rsidR="000156DE" w:rsidRPr="003F112D" w:rsidRDefault="000156DE" w:rsidP="000156DE">
      <w:pPr>
        <w:tabs>
          <w:tab w:val="left" w:pos="0"/>
        </w:tabs>
        <w:spacing w:after="0"/>
        <w:rPr>
          <w:rFonts w:eastAsia="Times New Roman" w:cstheme="minorHAnsi"/>
          <w:b/>
          <w:color w:val="221E1F"/>
          <w:sz w:val="24"/>
          <w:szCs w:val="24"/>
          <w:lang w:eastAsia="el-GR"/>
        </w:rPr>
      </w:pPr>
      <w:r>
        <w:rPr>
          <w:rFonts w:eastAsia="Times New Roman" w:cstheme="minorHAnsi"/>
          <w:b/>
          <w:color w:val="221E1F"/>
          <w:sz w:val="24"/>
          <w:szCs w:val="24"/>
          <w:lang w:eastAsia="el-GR"/>
        </w:rPr>
        <w:t>Α2</w:t>
      </w:r>
      <w:r w:rsidRPr="004E4102">
        <w:rPr>
          <w:rFonts w:eastAsia="Times New Roman" w:cstheme="minorHAnsi"/>
          <w:b/>
          <w:color w:val="221E1F"/>
          <w:sz w:val="24"/>
          <w:szCs w:val="24"/>
          <w:lang w:eastAsia="el-GR"/>
        </w:rPr>
        <w:t xml:space="preserve">. αφαιρούμε </w:t>
      </w:r>
      <w:r w:rsidRPr="004E4102">
        <w:rPr>
          <w:rFonts w:eastAsia="Times New Roman" w:cstheme="minorHAnsi"/>
          <w:color w:val="221E1F"/>
          <w:sz w:val="24"/>
          <w:szCs w:val="24"/>
          <w:lang w:eastAsia="el-GR"/>
        </w:rPr>
        <w:t>τους φόρους (συμπεριλαμβανομένου του ΕΝΦΙΑ) και τις εισφορ</w:t>
      </w:r>
      <w:r>
        <w:rPr>
          <w:rFonts w:eastAsia="Times New Roman" w:cstheme="minorHAnsi"/>
          <w:color w:val="221E1F"/>
          <w:sz w:val="24"/>
          <w:szCs w:val="24"/>
          <w:lang w:eastAsia="el-GR"/>
        </w:rPr>
        <w:t>ές</w:t>
      </w:r>
      <w:r w:rsidRPr="004E4102">
        <w:rPr>
          <w:rFonts w:eastAsia="Times New Roman" w:cstheme="minorHAnsi"/>
          <w:color w:val="221E1F"/>
          <w:sz w:val="24"/>
          <w:szCs w:val="24"/>
          <w:lang w:eastAsia="el-GR"/>
        </w:rPr>
        <w:t xml:space="preserve"> κοινωνική</w:t>
      </w:r>
      <w:r>
        <w:rPr>
          <w:rFonts w:eastAsia="Times New Roman" w:cstheme="minorHAnsi"/>
          <w:color w:val="221E1F"/>
          <w:sz w:val="24"/>
          <w:szCs w:val="24"/>
          <w:lang w:eastAsia="el-GR"/>
        </w:rPr>
        <w:t>ς</w:t>
      </w:r>
      <w:r w:rsidRPr="004E4102">
        <w:rPr>
          <w:rFonts w:eastAsia="Times New Roman" w:cstheme="minorHAnsi"/>
          <w:color w:val="221E1F"/>
          <w:sz w:val="24"/>
          <w:szCs w:val="24"/>
          <w:lang w:eastAsia="el-GR"/>
        </w:rPr>
        <w:t xml:space="preserve"> ασφάλιση</w:t>
      </w:r>
      <w:r>
        <w:rPr>
          <w:rFonts w:eastAsia="Times New Roman" w:cstheme="minorHAnsi"/>
          <w:color w:val="221E1F"/>
          <w:sz w:val="24"/>
          <w:szCs w:val="24"/>
          <w:lang w:eastAsia="el-GR"/>
        </w:rPr>
        <w:t>ς</w:t>
      </w:r>
      <w:r w:rsidRPr="004E4102">
        <w:rPr>
          <w:rFonts w:eastAsia="Times New Roman" w:cstheme="minorHAnsi"/>
          <w:color w:val="221E1F"/>
          <w:sz w:val="24"/>
          <w:szCs w:val="24"/>
          <w:lang w:eastAsia="el-GR"/>
        </w:rPr>
        <w:t xml:space="preserve">. </w:t>
      </w:r>
      <w:r w:rsidRPr="004E4102">
        <w:rPr>
          <w:rFonts w:eastAsia="Times New Roman" w:cstheme="minorHAnsi"/>
          <w:color w:val="221E1F"/>
          <w:sz w:val="24"/>
          <w:szCs w:val="24"/>
          <w:lang w:eastAsia="el-GR"/>
        </w:rPr>
        <w:br/>
        <w:t>Δεν λαμβάνονται υπόψη τεκμαρτά εισοδήματα</w:t>
      </w:r>
      <w:r>
        <w:rPr>
          <w:rFonts w:eastAsia="Times New Roman" w:cstheme="minorHAnsi"/>
          <w:color w:val="221E1F"/>
          <w:sz w:val="24"/>
          <w:szCs w:val="24"/>
          <w:lang w:eastAsia="el-GR"/>
        </w:rPr>
        <w:t>.</w:t>
      </w:r>
    </w:p>
    <w:p w:rsidR="000156DE" w:rsidRPr="004E4102" w:rsidRDefault="000156DE" w:rsidP="000156DE">
      <w:pPr>
        <w:tabs>
          <w:tab w:val="left" w:pos="0"/>
        </w:tabs>
        <w:spacing w:after="0"/>
        <w:jc w:val="both"/>
        <w:rPr>
          <w:rFonts w:eastAsia="Times New Roman" w:cstheme="minorHAnsi"/>
          <w:color w:val="221E1F"/>
          <w:sz w:val="24"/>
          <w:szCs w:val="24"/>
          <w:lang w:eastAsia="el-GR"/>
        </w:rPr>
      </w:pPr>
    </w:p>
    <w:p w:rsidR="000156DE" w:rsidRPr="004E4102" w:rsidRDefault="000156DE" w:rsidP="000156DE">
      <w:pPr>
        <w:pBdr>
          <w:top w:val="dashed" w:sz="4" w:space="1" w:color="auto"/>
          <w:left w:val="dashed" w:sz="4" w:space="4" w:color="auto"/>
          <w:bottom w:val="dashed" w:sz="4" w:space="1" w:color="auto"/>
          <w:right w:val="dashed" w:sz="4" w:space="0" w:color="auto"/>
        </w:pBdr>
        <w:tabs>
          <w:tab w:val="left" w:pos="0"/>
        </w:tabs>
        <w:spacing w:after="0"/>
        <w:ind w:right="3284"/>
        <w:jc w:val="both"/>
        <w:rPr>
          <w:rFonts w:eastAsia="Times New Roman" w:cstheme="minorHAnsi"/>
          <w:b/>
          <w:color w:val="221E1F"/>
          <w:sz w:val="24"/>
          <w:szCs w:val="24"/>
          <w:lang w:eastAsia="el-GR"/>
        </w:rPr>
      </w:pPr>
      <w:r w:rsidRPr="004E4102">
        <w:rPr>
          <w:rFonts w:eastAsia="Times New Roman" w:cstheme="minorHAnsi"/>
          <w:b/>
          <w:color w:val="221E1F"/>
          <w:sz w:val="24"/>
          <w:szCs w:val="24"/>
          <w:lang w:eastAsia="el-GR"/>
        </w:rPr>
        <w:t>Ατομικό Εισόδημα = Α</w:t>
      </w:r>
      <w:r>
        <w:rPr>
          <w:rFonts w:eastAsia="Times New Roman" w:cstheme="minorHAnsi"/>
          <w:b/>
          <w:color w:val="221E1F"/>
          <w:sz w:val="24"/>
          <w:szCs w:val="24"/>
          <w:lang w:eastAsia="el-GR"/>
        </w:rPr>
        <w:t>1 – Α2</w:t>
      </w:r>
    </w:p>
    <w:p w:rsidR="000156DE" w:rsidRPr="004E4102" w:rsidRDefault="000156DE" w:rsidP="000156DE">
      <w:pPr>
        <w:tabs>
          <w:tab w:val="left" w:pos="0"/>
        </w:tabs>
        <w:spacing w:after="0"/>
        <w:jc w:val="both"/>
        <w:rPr>
          <w:rFonts w:eastAsia="Times New Roman" w:cstheme="minorHAnsi"/>
          <w:b/>
          <w:color w:val="221E1F"/>
          <w:sz w:val="24"/>
          <w:szCs w:val="24"/>
          <w:lang w:eastAsia="el-GR"/>
        </w:rPr>
      </w:pPr>
    </w:p>
    <w:p w:rsidR="000156DE" w:rsidRDefault="000156DE" w:rsidP="000156DE">
      <w:pPr>
        <w:rPr>
          <w:rFonts w:eastAsia="Times New Roman" w:cstheme="minorHAnsi"/>
          <w:b/>
          <w:color w:val="221E1F"/>
          <w:sz w:val="24"/>
          <w:szCs w:val="24"/>
          <w:lang w:eastAsia="el-GR"/>
        </w:rPr>
      </w:pPr>
      <w:r w:rsidRPr="004E4102">
        <w:rPr>
          <w:rFonts w:eastAsia="Times New Roman" w:cstheme="minorHAnsi"/>
          <w:b/>
          <w:color w:val="221E1F"/>
          <w:sz w:val="24"/>
          <w:szCs w:val="24"/>
          <w:lang w:eastAsia="el-GR"/>
        </w:rPr>
        <w:t>ΙΙ. Οικογενειακό διαθέσιμο ισοδύναμο εισόδημα (Φοιτητής εξαρτώμενο μέλος ή έγγαμος)</w:t>
      </w:r>
    </w:p>
    <w:p w:rsidR="000156DE" w:rsidRPr="004E4102" w:rsidRDefault="000156DE" w:rsidP="000156DE">
      <w:pPr>
        <w:tabs>
          <w:tab w:val="left" w:pos="0"/>
        </w:tabs>
        <w:spacing w:after="0"/>
        <w:jc w:val="both"/>
        <w:rPr>
          <w:rFonts w:eastAsia="Times New Roman" w:cstheme="minorHAnsi"/>
          <w:b/>
          <w:color w:val="221E1F"/>
          <w:sz w:val="24"/>
          <w:szCs w:val="24"/>
          <w:lang w:eastAsia="el-GR"/>
        </w:rPr>
      </w:pPr>
    </w:p>
    <w:p w:rsidR="000156DE" w:rsidRDefault="000156DE" w:rsidP="000156DE">
      <w:pPr>
        <w:tabs>
          <w:tab w:val="left" w:pos="0"/>
        </w:tabs>
        <w:spacing w:after="0"/>
        <w:jc w:val="both"/>
        <w:rPr>
          <w:rFonts w:eastAsia="Times New Roman" w:cstheme="minorHAnsi"/>
          <w:color w:val="221E1F"/>
          <w:sz w:val="24"/>
          <w:szCs w:val="24"/>
          <w:lang w:eastAsia="el-GR"/>
        </w:rPr>
      </w:pPr>
      <w:r w:rsidRPr="004E4102">
        <w:rPr>
          <w:rFonts w:eastAsia="Times New Roman" w:cstheme="minorHAnsi"/>
          <w:b/>
          <w:color w:val="221E1F"/>
          <w:sz w:val="24"/>
          <w:szCs w:val="24"/>
          <w:lang w:val="en-US" w:eastAsia="el-GR"/>
        </w:rPr>
        <w:t>A</w:t>
      </w:r>
      <w:r w:rsidRPr="004E4102">
        <w:rPr>
          <w:rFonts w:eastAsia="Times New Roman" w:cstheme="minorHAnsi"/>
          <w:b/>
          <w:color w:val="221E1F"/>
          <w:sz w:val="24"/>
          <w:szCs w:val="24"/>
          <w:lang w:eastAsia="el-GR"/>
        </w:rPr>
        <w:t>1. Προσθέτουμ</w:t>
      </w:r>
      <w:r w:rsidRPr="00D110CA">
        <w:rPr>
          <w:rFonts w:eastAsia="Times New Roman" w:cstheme="minorHAnsi"/>
          <w:b/>
          <w:color w:val="221E1F"/>
          <w:sz w:val="24"/>
          <w:szCs w:val="24"/>
          <w:lang w:eastAsia="el-GR"/>
        </w:rPr>
        <w:t>ε</w:t>
      </w:r>
      <w:r w:rsidRPr="004E4102">
        <w:rPr>
          <w:rFonts w:eastAsia="Times New Roman" w:cstheme="minorHAnsi"/>
          <w:color w:val="221E1F"/>
          <w:sz w:val="24"/>
          <w:szCs w:val="24"/>
          <w:lang w:eastAsia="el-GR"/>
        </w:rPr>
        <w:t xml:space="preserve"> τα εισοδήματα των μελών της οικογένειας από </w:t>
      </w:r>
      <w:r>
        <w:rPr>
          <w:rFonts w:eastAsia="Times New Roman" w:cstheme="minorHAnsi"/>
          <w:color w:val="221E1F"/>
          <w:sz w:val="24"/>
          <w:szCs w:val="24"/>
          <w:lang w:eastAsia="el-GR"/>
        </w:rPr>
        <w:t xml:space="preserve">όλες τις πηγές εισοδήματος (μισθωτές υπηρεσίες, </w:t>
      </w:r>
      <w:proofErr w:type="spellStart"/>
      <w:r>
        <w:rPr>
          <w:rFonts w:eastAsia="Times New Roman" w:cstheme="minorHAnsi"/>
          <w:color w:val="221E1F"/>
          <w:sz w:val="24"/>
          <w:szCs w:val="24"/>
          <w:lang w:eastAsia="el-GR"/>
        </w:rPr>
        <w:t>αυτοαπασχόληση</w:t>
      </w:r>
      <w:proofErr w:type="spellEnd"/>
      <w:r>
        <w:rPr>
          <w:rFonts w:eastAsia="Times New Roman" w:cstheme="minorHAnsi"/>
          <w:color w:val="221E1F"/>
          <w:sz w:val="24"/>
          <w:szCs w:val="24"/>
          <w:lang w:eastAsia="el-GR"/>
        </w:rPr>
        <w:t xml:space="preserve">, συντάξεις, ακίνητη περιουσία, επιδόματα </w:t>
      </w:r>
      <w:r w:rsidRPr="004E4102">
        <w:rPr>
          <w:rFonts w:eastAsia="Times New Roman" w:cstheme="minorHAnsi"/>
          <w:color w:val="221E1F"/>
          <w:sz w:val="24"/>
          <w:szCs w:val="24"/>
          <w:lang w:eastAsia="el-GR"/>
        </w:rPr>
        <w:t xml:space="preserve">ανεργίας, οικογενειακά </w:t>
      </w:r>
      <w:r>
        <w:rPr>
          <w:rFonts w:eastAsia="Times New Roman" w:cstheme="minorHAnsi"/>
          <w:color w:val="221E1F"/>
          <w:sz w:val="24"/>
          <w:szCs w:val="24"/>
          <w:lang w:eastAsia="el-GR"/>
        </w:rPr>
        <w:t xml:space="preserve">επιδόματα </w:t>
      </w:r>
      <w:r w:rsidRPr="004E4102">
        <w:rPr>
          <w:rFonts w:eastAsia="Times New Roman" w:cstheme="minorHAnsi"/>
          <w:color w:val="221E1F"/>
          <w:sz w:val="24"/>
          <w:szCs w:val="24"/>
          <w:lang w:eastAsia="el-GR"/>
        </w:rPr>
        <w:t>κ</w:t>
      </w:r>
      <w:r w:rsidRPr="00D110CA">
        <w:rPr>
          <w:rFonts w:eastAsia="Times New Roman" w:cstheme="minorHAnsi"/>
          <w:color w:val="221E1F"/>
          <w:sz w:val="24"/>
          <w:szCs w:val="24"/>
          <w:lang w:eastAsia="el-GR"/>
        </w:rPr>
        <w:t>.</w:t>
      </w:r>
      <w:r w:rsidRPr="004E4102">
        <w:rPr>
          <w:rFonts w:eastAsia="Times New Roman" w:cstheme="minorHAnsi"/>
          <w:color w:val="221E1F"/>
          <w:sz w:val="24"/>
          <w:szCs w:val="24"/>
          <w:lang w:eastAsia="el-GR"/>
        </w:rPr>
        <w:t>λπ</w:t>
      </w:r>
      <w:r w:rsidRPr="00D110CA">
        <w:rPr>
          <w:rFonts w:eastAsia="Times New Roman" w:cstheme="minorHAnsi"/>
          <w:color w:val="221E1F"/>
          <w:sz w:val="24"/>
          <w:szCs w:val="24"/>
          <w:lang w:eastAsia="el-GR"/>
        </w:rPr>
        <w:t>.</w:t>
      </w:r>
      <w:r w:rsidRPr="004E4102">
        <w:rPr>
          <w:rFonts w:eastAsia="Times New Roman" w:cstheme="minorHAnsi"/>
          <w:color w:val="221E1F"/>
          <w:sz w:val="24"/>
          <w:szCs w:val="24"/>
          <w:lang w:eastAsia="el-GR"/>
        </w:rPr>
        <w:t>)</w:t>
      </w:r>
      <w:r>
        <w:rPr>
          <w:rFonts w:eastAsia="Times New Roman" w:cstheme="minorHAnsi"/>
          <w:color w:val="221E1F"/>
          <w:sz w:val="24"/>
          <w:szCs w:val="24"/>
          <w:lang w:eastAsia="el-GR"/>
        </w:rPr>
        <w:t xml:space="preserve"> και έτσι προκύπτει το συνολικό καθαρό εισόδημα</w:t>
      </w:r>
      <w:r w:rsidRPr="004E4102">
        <w:rPr>
          <w:rFonts w:eastAsia="Times New Roman" w:cstheme="minorHAnsi"/>
          <w:color w:val="221E1F"/>
          <w:sz w:val="24"/>
          <w:szCs w:val="24"/>
          <w:lang w:eastAsia="el-GR"/>
        </w:rPr>
        <w:t>. Εάν πρόκειται για φοιτητή έγγαμο προστίθενται τα εισοδήματα το</w:t>
      </w:r>
      <w:r>
        <w:rPr>
          <w:rFonts w:eastAsia="Times New Roman" w:cstheme="minorHAnsi"/>
          <w:color w:val="221E1F"/>
          <w:sz w:val="24"/>
          <w:szCs w:val="24"/>
          <w:lang w:eastAsia="el-GR"/>
        </w:rPr>
        <w:t>ύ</w:t>
      </w:r>
      <w:r w:rsidRPr="004E4102">
        <w:rPr>
          <w:rFonts w:eastAsia="Times New Roman" w:cstheme="minorHAnsi"/>
          <w:color w:val="221E1F"/>
          <w:sz w:val="24"/>
          <w:szCs w:val="24"/>
          <w:lang w:eastAsia="el-GR"/>
        </w:rPr>
        <w:t xml:space="preserve"> ιδίου και της συζύγου του. </w:t>
      </w:r>
    </w:p>
    <w:p w:rsidR="000156DE" w:rsidRDefault="000156DE" w:rsidP="000156DE">
      <w:pPr>
        <w:tabs>
          <w:tab w:val="left" w:pos="0"/>
        </w:tabs>
        <w:spacing w:after="0"/>
        <w:jc w:val="both"/>
        <w:rPr>
          <w:rFonts w:eastAsia="Times New Roman" w:cstheme="minorHAnsi"/>
          <w:color w:val="221E1F"/>
          <w:sz w:val="24"/>
          <w:szCs w:val="24"/>
          <w:lang w:eastAsia="el-GR"/>
        </w:rPr>
      </w:pPr>
    </w:p>
    <w:p w:rsidR="000156DE" w:rsidRPr="004E4102" w:rsidRDefault="000156DE" w:rsidP="000156DE">
      <w:pPr>
        <w:tabs>
          <w:tab w:val="left" w:pos="0"/>
        </w:tabs>
        <w:spacing w:after="0"/>
        <w:jc w:val="both"/>
        <w:rPr>
          <w:rFonts w:eastAsia="Times New Roman" w:cstheme="minorHAnsi"/>
          <w:color w:val="221E1F"/>
          <w:sz w:val="24"/>
          <w:szCs w:val="24"/>
          <w:lang w:eastAsia="el-GR"/>
        </w:rPr>
      </w:pPr>
      <w:r w:rsidRPr="004E4102">
        <w:rPr>
          <w:rFonts w:eastAsia="Times New Roman" w:cstheme="minorHAnsi"/>
          <w:color w:val="221E1F"/>
          <w:sz w:val="24"/>
          <w:szCs w:val="24"/>
          <w:lang w:eastAsia="el-GR"/>
        </w:rPr>
        <w:t>Από το άθροισμα αυτό</w:t>
      </w:r>
      <w:r>
        <w:rPr>
          <w:rFonts w:eastAsia="Times New Roman" w:cstheme="minorHAnsi"/>
          <w:color w:val="221E1F"/>
          <w:sz w:val="24"/>
          <w:szCs w:val="24"/>
          <w:lang w:eastAsia="el-GR"/>
        </w:rPr>
        <w:t>,</w:t>
      </w:r>
    </w:p>
    <w:p w:rsidR="000156DE" w:rsidRPr="004E4102" w:rsidRDefault="000156DE" w:rsidP="000156DE">
      <w:pPr>
        <w:pStyle w:val="a3"/>
        <w:tabs>
          <w:tab w:val="left" w:pos="0"/>
        </w:tabs>
        <w:spacing w:after="0"/>
        <w:ind w:left="0"/>
        <w:jc w:val="both"/>
        <w:rPr>
          <w:rFonts w:eastAsia="Times New Roman" w:cstheme="minorHAnsi"/>
          <w:color w:val="221E1F"/>
          <w:sz w:val="24"/>
          <w:szCs w:val="24"/>
          <w:lang w:eastAsia="el-GR"/>
        </w:rPr>
      </w:pPr>
      <w:r w:rsidRPr="004E4102">
        <w:rPr>
          <w:rFonts w:eastAsia="Times New Roman" w:cstheme="minorHAnsi"/>
          <w:b/>
          <w:color w:val="221E1F"/>
          <w:sz w:val="24"/>
          <w:szCs w:val="24"/>
          <w:lang w:val="en-US" w:eastAsia="el-GR"/>
        </w:rPr>
        <w:t>A</w:t>
      </w:r>
      <w:r w:rsidRPr="004E4102">
        <w:rPr>
          <w:rFonts w:eastAsia="Times New Roman" w:cstheme="minorHAnsi"/>
          <w:b/>
          <w:color w:val="221E1F"/>
          <w:sz w:val="24"/>
          <w:szCs w:val="24"/>
          <w:lang w:eastAsia="el-GR"/>
        </w:rPr>
        <w:t xml:space="preserve">2. </w:t>
      </w:r>
      <w:r>
        <w:rPr>
          <w:rFonts w:eastAsia="Times New Roman" w:cstheme="minorHAnsi"/>
          <w:b/>
          <w:color w:val="221E1F"/>
          <w:sz w:val="24"/>
          <w:szCs w:val="24"/>
          <w:lang w:eastAsia="el-GR"/>
        </w:rPr>
        <w:t>α</w:t>
      </w:r>
      <w:r w:rsidRPr="004E4102">
        <w:rPr>
          <w:rFonts w:eastAsia="Times New Roman" w:cstheme="minorHAnsi"/>
          <w:b/>
          <w:color w:val="221E1F"/>
          <w:sz w:val="24"/>
          <w:szCs w:val="24"/>
          <w:lang w:eastAsia="el-GR"/>
        </w:rPr>
        <w:t>φαιρούμε</w:t>
      </w:r>
      <w:r w:rsidRPr="004E4102">
        <w:rPr>
          <w:rFonts w:eastAsia="Times New Roman" w:cstheme="minorHAnsi"/>
          <w:color w:val="221E1F"/>
          <w:sz w:val="24"/>
          <w:szCs w:val="24"/>
          <w:lang w:eastAsia="el-GR"/>
        </w:rPr>
        <w:t>, τους φόρους (συμπερ</w:t>
      </w:r>
      <w:r>
        <w:rPr>
          <w:rFonts w:eastAsia="Times New Roman" w:cstheme="minorHAnsi"/>
          <w:color w:val="221E1F"/>
          <w:sz w:val="24"/>
          <w:szCs w:val="24"/>
          <w:lang w:eastAsia="el-GR"/>
        </w:rPr>
        <w:t>ιλαμβανομένου του ΕΝΦΙΑ) και τις εισφορές</w:t>
      </w:r>
      <w:r w:rsidRPr="004E4102">
        <w:rPr>
          <w:rFonts w:eastAsia="Times New Roman" w:cstheme="minorHAnsi"/>
          <w:color w:val="221E1F"/>
          <w:sz w:val="24"/>
          <w:szCs w:val="24"/>
          <w:lang w:eastAsia="el-GR"/>
        </w:rPr>
        <w:t xml:space="preserve"> κοινωνική</w:t>
      </w:r>
      <w:r>
        <w:rPr>
          <w:rFonts w:eastAsia="Times New Roman" w:cstheme="minorHAnsi"/>
          <w:color w:val="221E1F"/>
          <w:sz w:val="24"/>
          <w:szCs w:val="24"/>
          <w:lang w:eastAsia="el-GR"/>
        </w:rPr>
        <w:t>ς</w:t>
      </w:r>
      <w:r w:rsidRPr="004E4102">
        <w:rPr>
          <w:rFonts w:eastAsia="Times New Roman" w:cstheme="minorHAnsi"/>
          <w:color w:val="221E1F"/>
          <w:sz w:val="24"/>
          <w:szCs w:val="24"/>
          <w:lang w:eastAsia="el-GR"/>
        </w:rPr>
        <w:t xml:space="preserve"> ασφάλιση</w:t>
      </w:r>
      <w:r>
        <w:rPr>
          <w:rFonts w:eastAsia="Times New Roman" w:cstheme="minorHAnsi"/>
          <w:color w:val="221E1F"/>
          <w:sz w:val="24"/>
          <w:szCs w:val="24"/>
          <w:lang w:eastAsia="el-GR"/>
        </w:rPr>
        <w:t>ς</w:t>
      </w:r>
      <w:r w:rsidRPr="004E4102">
        <w:rPr>
          <w:rFonts w:eastAsia="Times New Roman" w:cstheme="minorHAnsi"/>
          <w:color w:val="221E1F"/>
          <w:sz w:val="24"/>
          <w:szCs w:val="24"/>
          <w:lang w:eastAsia="el-GR"/>
        </w:rPr>
        <w:t>.</w:t>
      </w:r>
    </w:p>
    <w:p w:rsidR="000156DE" w:rsidRPr="004E4102" w:rsidRDefault="000156DE" w:rsidP="000156DE">
      <w:pPr>
        <w:pStyle w:val="a3"/>
        <w:tabs>
          <w:tab w:val="left" w:pos="0"/>
        </w:tabs>
        <w:spacing w:after="0"/>
        <w:ind w:left="0"/>
        <w:jc w:val="both"/>
        <w:rPr>
          <w:rFonts w:eastAsia="Times New Roman" w:cstheme="minorHAnsi"/>
          <w:color w:val="221E1F"/>
          <w:sz w:val="24"/>
          <w:szCs w:val="24"/>
          <w:lang w:eastAsia="el-GR"/>
        </w:rPr>
      </w:pPr>
      <w:r w:rsidRPr="004E4102">
        <w:rPr>
          <w:rFonts w:eastAsia="Times New Roman" w:cstheme="minorHAnsi"/>
          <w:color w:val="221E1F"/>
          <w:sz w:val="24"/>
          <w:szCs w:val="24"/>
          <w:lang w:eastAsia="el-GR"/>
        </w:rPr>
        <w:t>Δεν λαμβάνονται υπόψη τεκμαρτά εισοδήματα</w:t>
      </w:r>
      <w:r>
        <w:rPr>
          <w:rFonts w:eastAsia="Times New Roman" w:cstheme="minorHAnsi"/>
          <w:color w:val="221E1F"/>
          <w:sz w:val="24"/>
          <w:szCs w:val="24"/>
          <w:lang w:eastAsia="el-GR"/>
        </w:rPr>
        <w:t>.</w:t>
      </w:r>
    </w:p>
    <w:p w:rsidR="000156DE" w:rsidRPr="004E4102" w:rsidRDefault="000156DE" w:rsidP="000156DE">
      <w:pPr>
        <w:pStyle w:val="a3"/>
        <w:widowControl w:val="0"/>
        <w:tabs>
          <w:tab w:val="left" w:pos="0"/>
        </w:tabs>
        <w:autoSpaceDE w:val="0"/>
        <w:autoSpaceDN w:val="0"/>
        <w:adjustRightInd w:val="0"/>
        <w:spacing w:after="0"/>
        <w:ind w:left="0"/>
        <w:jc w:val="both"/>
        <w:rPr>
          <w:rFonts w:eastAsia="Times New Roman" w:cstheme="minorHAnsi"/>
          <w:color w:val="221E1F"/>
          <w:sz w:val="24"/>
          <w:szCs w:val="24"/>
          <w:lang w:eastAsia="el-GR"/>
        </w:rPr>
      </w:pPr>
    </w:p>
    <w:p w:rsidR="000156DE" w:rsidRPr="004E4102" w:rsidRDefault="000156DE" w:rsidP="000156DE">
      <w:pPr>
        <w:pStyle w:val="a3"/>
        <w:widowControl w:val="0"/>
        <w:tabs>
          <w:tab w:val="left" w:pos="0"/>
        </w:tabs>
        <w:autoSpaceDE w:val="0"/>
        <w:autoSpaceDN w:val="0"/>
        <w:adjustRightInd w:val="0"/>
        <w:spacing w:after="0"/>
        <w:ind w:left="0"/>
        <w:jc w:val="both"/>
        <w:rPr>
          <w:rFonts w:eastAsia="Times New Roman" w:cstheme="minorHAnsi"/>
          <w:color w:val="221E1F"/>
          <w:sz w:val="24"/>
          <w:szCs w:val="24"/>
          <w:lang w:eastAsia="el-GR"/>
        </w:rPr>
      </w:pPr>
      <w:r w:rsidRPr="004E4102">
        <w:rPr>
          <w:rFonts w:eastAsia="Times New Roman" w:cstheme="minorHAnsi"/>
          <w:b/>
          <w:color w:val="221E1F"/>
          <w:sz w:val="24"/>
          <w:szCs w:val="24"/>
          <w:lang w:val="en-US" w:eastAsia="el-GR"/>
        </w:rPr>
        <w:t>B</w:t>
      </w:r>
      <w:r w:rsidRPr="000B5905">
        <w:rPr>
          <w:rFonts w:eastAsia="Times New Roman" w:cstheme="minorHAnsi"/>
          <w:b/>
          <w:color w:val="221E1F"/>
          <w:sz w:val="24"/>
          <w:szCs w:val="24"/>
          <w:lang w:eastAsia="el-GR"/>
        </w:rPr>
        <w:t>.</w:t>
      </w:r>
      <w:r w:rsidRPr="004E4102">
        <w:rPr>
          <w:rFonts w:eastAsia="Times New Roman" w:cstheme="minorHAnsi"/>
          <w:color w:val="221E1F"/>
          <w:sz w:val="24"/>
          <w:szCs w:val="24"/>
          <w:lang w:eastAsia="el-GR"/>
        </w:rPr>
        <w:t xml:space="preserve"> Υπολογίζουμε την </w:t>
      </w:r>
      <w:r w:rsidRPr="004E4102">
        <w:rPr>
          <w:rFonts w:eastAsia="Times New Roman" w:cstheme="minorHAnsi"/>
          <w:b/>
          <w:color w:val="221E1F"/>
          <w:sz w:val="24"/>
          <w:szCs w:val="24"/>
          <w:lang w:eastAsia="el-GR"/>
        </w:rPr>
        <w:t>κλίμακα ισοδυναμίας</w:t>
      </w:r>
      <w:r w:rsidRPr="004E4102">
        <w:rPr>
          <w:rFonts w:eastAsia="Times New Roman" w:cstheme="minorHAnsi"/>
          <w:color w:val="221E1F"/>
          <w:sz w:val="24"/>
          <w:szCs w:val="24"/>
          <w:lang w:eastAsia="el-GR"/>
        </w:rPr>
        <w:t xml:space="preserve"> προσθέτοντας αναλόγως τους εξής συντελεστές στάθμισης:</w:t>
      </w:r>
    </w:p>
    <w:p w:rsidR="000156DE" w:rsidRPr="004E4102" w:rsidRDefault="000156DE" w:rsidP="000156DE">
      <w:pPr>
        <w:widowControl w:val="0"/>
        <w:tabs>
          <w:tab w:val="left" w:pos="0"/>
        </w:tabs>
        <w:autoSpaceDE w:val="0"/>
        <w:autoSpaceDN w:val="0"/>
        <w:adjustRightInd w:val="0"/>
        <w:spacing w:after="0"/>
        <w:jc w:val="both"/>
        <w:rPr>
          <w:rFonts w:eastAsia="Times New Roman" w:cstheme="minorHAnsi"/>
          <w:color w:val="221E1F"/>
          <w:sz w:val="24"/>
          <w:szCs w:val="24"/>
          <w:lang w:eastAsia="el-GR"/>
        </w:rPr>
      </w:pPr>
      <w:r w:rsidRPr="004E4102">
        <w:rPr>
          <w:rFonts w:eastAsia="Times New Roman" w:cstheme="minorHAnsi"/>
          <w:b/>
          <w:color w:val="221E1F"/>
          <w:sz w:val="24"/>
          <w:szCs w:val="24"/>
          <w:lang w:val="en-US" w:eastAsia="el-GR"/>
        </w:rPr>
        <w:t>B</w:t>
      </w:r>
      <w:r w:rsidRPr="004E4102">
        <w:rPr>
          <w:rFonts w:eastAsia="Times New Roman" w:cstheme="minorHAnsi"/>
          <w:b/>
          <w:color w:val="221E1F"/>
          <w:sz w:val="24"/>
          <w:szCs w:val="24"/>
          <w:lang w:eastAsia="el-GR"/>
        </w:rPr>
        <w:t>1.</w:t>
      </w:r>
      <w:r w:rsidRPr="004E4102">
        <w:rPr>
          <w:rFonts w:eastAsia="Times New Roman" w:cstheme="minorHAnsi"/>
          <w:color w:val="221E1F"/>
          <w:sz w:val="24"/>
          <w:szCs w:val="24"/>
          <w:lang w:eastAsia="el-GR"/>
        </w:rPr>
        <w:t xml:space="preserve"> για τον πρώτο ενήλικα</w:t>
      </w:r>
      <w:r>
        <w:rPr>
          <w:rFonts w:eastAsia="Times New Roman" w:cstheme="minorHAnsi"/>
          <w:color w:val="221E1F"/>
          <w:sz w:val="24"/>
          <w:szCs w:val="24"/>
          <w:lang w:eastAsia="el-GR"/>
        </w:rPr>
        <w:t>,</w:t>
      </w:r>
      <w:r w:rsidRPr="004E4102">
        <w:rPr>
          <w:rFonts w:eastAsia="Times New Roman" w:cstheme="minorHAnsi"/>
          <w:color w:val="221E1F"/>
          <w:sz w:val="24"/>
          <w:szCs w:val="24"/>
          <w:lang w:eastAsia="el-GR"/>
        </w:rPr>
        <w:t xml:space="preserve"> συντελεστής 1</w:t>
      </w:r>
    </w:p>
    <w:p w:rsidR="000156DE" w:rsidRPr="00971109" w:rsidRDefault="000156DE" w:rsidP="000156DE">
      <w:pPr>
        <w:widowControl w:val="0"/>
        <w:tabs>
          <w:tab w:val="left" w:pos="0"/>
        </w:tabs>
        <w:autoSpaceDE w:val="0"/>
        <w:autoSpaceDN w:val="0"/>
        <w:adjustRightInd w:val="0"/>
        <w:spacing w:after="0"/>
        <w:jc w:val="both"/>
        <w:rPr>
          <w:rFonts w:eastAsia="Times New Roman" w:cstheme="minorHAnsi"/>
          <w:color w:val="221E1F"/>
          <w:sz w:val="24"/>
          <w:szCs w:val="24"/>
          <w:lang w:eastAsia="el-GR"/>
        </w:rPr>
      </w:pPr>
      <w:r w:rsidRPr="00971109">
        <w:rPr>
          <w:rFonts w:eastAsia="Times New Roman" w:cstheme="minorHAnsi"/>
          <w:b/>
          <w:color w:val="221E1F"/>
          <w:sz w:val="24"/>
          <w:szCs w:val="24"/>
          <w:lang w:eastAsia="el-GR"/>
        </w:rPr>
        <w:t>Β2.</w:t>
      </w:r>
      <w:r w:rsidRPr="00971109">
        <w:rPr>
          <w:rFonts w:eastAsia="Times New Roman" w:cstheme="minorHAnsi"/>
          <w:color w:val="221E1F"/>
          <w:sz w:val="24"/>
          <w:szCs w:val="24"/>
          <w:lang w:eastAsia="el-GR"/>
        </w:rPr>
        <w:t xml:space="preserve"> για τον δεύτερο ενήλικα, συντελεστής και για τα μέλη 14 ετών και άνω 0,5  και</w:t>
      </w:r>
    </w:p>
    <w:p w:rsidR="000156DE" w:rsidRPr="004E4102" w:rsidRDefault="000156DE" w:rsidP="000156DE">
      <w:pPr>
        <w:widowControl w:val="0"/>
        <w:tabs>
          <w:tab w:val="left" w:pos="0"/>
        </w:tabs>
        <w:autoSpaceDE w:val="0"/>
        <w:autoSpaceDN w:val="0"/>
        <w:adjustRightInd w:val="0"/>
        <w:spacing w:after="0"/>
        <w:jc w:val="both"/>
        <w:rPr>
          <w:rFonts w:eastAsia="Times New Roman" w:cstheme="minorHAnsi"/>
          <w:color w:val="221E1F"/>
          <w:sz w:val="24"/>
          <w:szCs w:val="24"/>
          <w:lang w:eastAsia="el-GR"/>
        </w:rPr>
      </w:pPr>
      <w:r w:rsidRPr="00971109">
        <w:rPr>
          <w:rFonts w:eastAsia="Times New Roman" w:cstheme="minorHAnsi"/>
          <w:b/>
          <w:color w:val="221E1F"/>
          <w:sz w:val="24"/>
          <w:szCs w:val="24"/>
          <w:lang w:eastAsia="el-GR"/>
        </w:rPr>
        <w:t>Β3</w:t>
      </w:r>
      <w:r w:rsidRPr="00971109">
        <w:rPr>
          <w:rFonts w:eastAsia="Times New Roman" w:cstheme="minorHAnsi"/>
          <w:color w:val="221E1F"/>
          <w:sz w:val="24"/>
          <w:szCs w:val="24"/>
          <w:lang w:eastAsia="el-GR"/>
        </w:rPr>
        <w:t xml:space="preserve"> για παιδιά 13 ετών και κάτω, συντελεστής 0,3 επί τον αριθμό των μελών της κατηγορίας αυτής.</w:t>
      </w:r>
    </w:p>
    <w:p w:rsidR="000156DE" w:rsidRPr="004E4102" w:rsidRDefault="000156DE" w:rsidP="000156DE">
      <w:pPr>
        <w:widowControl w:val="0"/>
        <w:tabs>
          <w:tab w:val="left" w:pos="0"/>
        </w:tabs>
        <w:autoSpaceDE w:val="0"/>
        <w:autoSpaceDN w:val="0"/>
        <w:adjustRightInd w:val="0"/>
        <w:spacing w:after="0"/>
        <w:jc w:val="both"/>
        <w:rPr>
          <w:rFonts w:eastAsia="Times New Roman" w:cstheme="minorHAnsi"/>
          <w:color w:val="221E1F"/>
          <w:sz w:val="24"/>
          <w:szCs w:val="24"/>
          <w:lang w:eastAsia="el-GR"/>
        </w:rPr>
      </w:pPr>
    </w:p>
    <w:p w:rsidR="000156DE" w:rsidRPr="004E4102" w:rsidRDefault="000156DE" w:rsidP="000156DE">
      <w:pPr>
        <w:widowControl w:val="0"/>
        <w:tabs>
          <w:tab w:val="left" w:pos="0"/>
        </w:tabs>
        <w:autoSpaceDE w:val="0"/>
        <w:autoSpaceDN w:val="0"/>
        <w:adjustRightInd w:val="0"/>
        <w:spacing w:after="0"/>
        <w:jc w:val="both"/>
        <w:rPr>
          <w:rFonts w:eastAsia="Times New Roman" w:cstheme="minorHAnsi"/>
          <w:b/>
          <w:color w:val="221E1F"/>
          <w:sz w:val="24"/>
          <w:szCs w:val="24"/>
          <w:lang w:eastAsia="el-GR"/>
        </w:rPr>
      </w:pPr>
      <w:r w:rsidRPr="004E4102">
        <w:rPr>
          <w:rFonts w:eastAsia="Times New Roman" w:cstheme="minorHAnsi"/>
          <w:color w:val="221E1F"/>
          <w:sz w:val="24"/>
          <w:szCs w:val="24"/>
          <w:lang w:eastAsia="el-GR"/>
        </w:rPr>
        <w:t xml:space="preserve">Υπολογίζουμε το οικογενειακό διαθέσιμο ισοδύναμο εισόδημα </w:t>
      </w:r>
      <w:r w:rsidRPr="004E4102">
        <w:rPr>
          <w:rFonts w:eastAsia="Times New Roman" w:cstheme="minorHAnsi"/>
          <w:b/>
          <w:color w:val="221E1F"/>
          <w:sz w:val="24"/>
          <w:szCs w:val="24"/>
          <w:lang w:eastAsia="el-GR"/>
        </w:rPr>
        <w:t>διαιρώντας το συνολικό καθαρό οικογενειακό εισόδημα [Α1-Α2] δι</w:t>
      </w:r>
      <w:r>
        <w:rPr>
          <w:rFonts w:eastAsia="Times New Roman" w:cstheme="minorHAnsi"/>
          <w:b/>
          <w:color w:val="221E1F"/>
          <w:sz w:val="24"/>
          <w:szCs w:val="24"/>
          <w:lang w:eastAsia="el-GR"/>
        </w:rPr>
        <w:t>ά</w:t>
      </w:r>
      <w:r w:rsidRPr="004E4102">
        <w:rPr>
          <w:rFonts w:eastAsia="Times New Roman" w:cstheme="minorHAnsi"/>
          <w:b/>
          <w:color w:val="221E1F"/>
          <w:sz w:val="24"/>
          <w:szCs w:val="24"/>
          <w:lang w:eastAsia="el-GR"/>
        </w:rPr>
        <w:t xml:space="preserve"> του αθροίσματος των συντελεστών στάθμισης [Β1+Β2+Β3].</w:t>
      </w:r>
    </w:p>
    <w:p w:rsidR="000156DE" w:rsidRPr="004E4102" w:rsidRDefault="000156DE" w:rsidP="000156DE">
      <w:pPr>
        <w:pBdr>
          <w:top w:val="dashed" w:sz="4" w:space="1" w:color="auto"/>
          <w:left w:val="dashed" w:sz="4" w:space="0" w:color="auto"/>
          <w:bottom w:val="dashed" w:sz="4" w:space="1" w:color="auto"/>
          <w:right w:val="dashed" w:sz="4" w:space="4" w:color="auto"/>
        </w:pBdr>
        <w:tabs>
          <w:tab w:val="left" w:pos="0"/>
        </w:tabs>
        <w:spacing w:after="0"/>
        <w:jc w:val="both"/>
        <w:rPr>
          <w:rFonts w:eastAsia="Verdana" w:cstheme="minorHAnsi"/>
          <w:sz w:val="24"/>
          <w:szCs w:val="24"/>
        </w:rPr>
      </w:pPr>
      <w:r w:rsidRPr="004E4102">
        <w:rPr>
          <w:rFonts w:eastAsia="Times New Roman" w:cstheme="minorHAnsi"/>
          <w:b/>
          <w:i/>
          <w:color w:val="221E1F"/>
          <w:sz w:val="24"/>
          <w:szCs w:val="24"/>
          <w:lang w:eastAsia="el-GR"/>
        </w:rPr>
        <w:t>οικογενειακό διαθέσιμο ισοδύναμο εισόδημα</w:t>
      </w:r>
      <w:r w:rsidRPr="004E4102">
        <w:rPr>
          <w:rFonts w:eastAsia="Times New Roman" w:cstheme="minorHAnsi"/>
          <w:color w:val="221E1F"/>
          <w:sz w:val="24"/>
          <w:szCs w:val="24"/>
          <w:lang w:eastAsia="el-GR"/>
        </w:rPr>
        <w:t xml:space="preserve"> = </w:t>
      </w:r>
      <m:oMath>
        <m:f>
          <m:fPr>
            <m:ctrlPr>
              <w:rPr>
                <w:rFonts w:ascii="Cambria Math" w:eastAsia="Times New Roman" w:hAnsi="Cambria Math" w:cstheme="minorHAnsi"/>
                <w:b/>
                <w:i/>
                <w:color w:val="221E1F"/>
                <w:sz w:val="24"/>
                <w:szCs w:val="24"/>
                <w:lang w:eastAsia="el-GR"/>
              </w:rPr>
            </m:ctrlPr>
          </m:fPr>
          <m:num>
            <m:r>
              <m:rPr>
                <m:sty m:val="bi"/>
              </m:rPr>
              <w:rPr>
                <w:rFonts w:ascii="Cambria Math" w:eastAsia="Times New Roman" w:hAnsi="Cambria Math" w:cstheme="minorHAnsi"/>
                <w:color w:val="221E1F"/>
                <w:sz w:val="24"/>
                <w:szCs w:val="24"/>
                <w:lang w:eastAsia="el-GR"/>
              </w:rPr>
              <m:t>[Α</m:t>
            </m:r>
            <m:r>
              <m:rPr>
                <m:sty m:val="bi"/>
              </m:rPr>
              <w:rPr>
                <w:rFonts w:ascii="Cambria Math" w:eastAsia="Times New Roman" w:hAnsi="Cambria Math" w:cstheme="minorHAnsi"/>
                <w:color w:val="221E1F"/>
                <w:sz w:val="24"/>
                <w:szCs w:val="24"/>
                <w:lang w:eastAsia="el-GR"/>
              </w:rPr>
              <m:t>1-Α</m:t>
            </m:r>
            <m:r>
              <m:rPr>
                <m:sty m:val="bi"/>
              </m:rPr>
              <w:rPr>
                <w:rFonts w:ascii="Cambria Math" w:eastAsia="Times New Roman" w:hAnsi="Cambria Math" w:cstheme="minorHAnsi"/>
                <w:color w:val="221E1F"/>
                <w:sz w:val="24"/>
                <w:szCs w:val="24"/>
                <w:lang w:eastAsia="el-GR"/>
              </w:rPr>
              <m:t>2]</m:t>
            </m:r>
          </m:num>
          <m:den>
            <m:r>
              <m:rPr>
                <m:sty m:val="bi"/>
              </m:rPr>
              <w:rPr>
                <w:rFonts w:ascii="Cambria Math" w:eastAsia="Times New Roman" w:hAnsi="Cambria Math" w:cstheme="minorHAnsi"/>
                <w:color w:val="221E1F"/>
                <w:sz w:val="24"/>
                <w:szCs w:val="24"/>
                <w:lang w:eastAsia="el-GR"/>
              </w:rPr>
              <m:t>[Β</m:t>
            </m:r>
            <m:r>
              <m:rPr>
                <m:sty m:val="bi"/>
              </m:rPr>
              <w:rPr>
                <w:rFonts w:ascii="Cambria Math" w:eastAsia="Times New Roman" w:hAnsi="Cambria Math" w:cstheme="minorHAnsi"/>
                <w:color w:val="221E1F"/>
                <w:sz w:val="24"/>
                <w:szCs w:val="24"/>
                <w:lang w:eastAsia="el-GR"/>
              </w:rPr>
              <m:t>1+Β</m:t>
            </m:r>
            <m:r>
              <m:rPr>
                <m:sty m:val="bi"/>
              </m:rPr>
              <w:rPr>
                <w:rFonts w:ascii="Cambria Math" w:eastAsia="Times New Roman" w:hAnsi="Cambria Math" w:cstheme="minorHAnsi"/>
                <w:color w:val="221E1F"/>
                <w:sz w:val="24"/>
                <w:szCs w:val="24"/>
                <w:lang w:eastAsia="el-GR"/>
              </w:rPr>
              <m:t>2+Β</m:t>
            </m:r>
            <m:r>
              <m:rPr>
                <m:sty m:val="bi"/>
              </m:rPr>
              <w:rPr>
                <w:rFonts w:ascii="Cambria Math" w:eastAsia="Times New Roman" w:hAnsi="Cambria Math" w:cstheme="minorHAnsi"/>
                <w:color w:val="221E1F"/>
                <w:sz w:val="24"/>
                <w:szCs w:val="24"/>
                <w:lang w:eastAsia="el-GR"/>
              </w:rPr>
              <m:t>3]</m:t>
            </m:r>
          </m:den>
        </m:f>
      </m:oMath>
    </w:p>
    <w:p w:rsidR="000156DE" w:rsidRPr="009D48B8" w:rsidRDefault="000156DE" w:rsidP="000156DE">
      <w:pPr>
        <w:tabs>
          <w:tab w:val="left" w:pos="0"/>
          <w:tab w:val="left" w:pos="4022"/>
        </w:tabs>
        <w:spacing w:after="0"/>
        <w:jc w:val="both"/>
        <w:rPr>
          <w:rFonts w:eastAsia="Verdana" w:cstheme="minorHAnsi"/>
          <w:b/>
          <w:sz w:val="24"/>
          <w:szCs w:val="24"/>
          <w:u w:val="single"/>
        </w:rPr>
      </w:pPr>
      <w:r w:rsidRPr="009D48B8">
        <w:rPr>
          <w:rFonts w:eastAsia="Verdana" w:cstheme="minorHAnsi"/>
          <w:b/>
          <w:sz w:val="24"/>
          <w:szCs w:val="24"/>
          <w:u w:val="single"/>
        </w:rPr>
        <w:lastRenderedPageBreak/>
        <w:t>Εξαρτώμενα μέλη:</w:t>
      </w:r>
    </w:p>
    <w:p w:rsidR="000156DE" w:rsidRPr="004E4102" w:rsidRDefault="000156DE" w:rsidP="000156DE">
      <w:pPr>
        <w:pStyle w:val="a3"/>
        <w:widowControl w:val="0"/>
        <w:numPr>
          <w:ilvl w:val="0"/>
          <w:numId w:val="1"/>
        </w:numPr>
        <w:tabs>
          <w:tab w:val="left" w:pos="0"/>
        </w:tabs>
        <w:autoSpaceDE w:val="0"/>
        <w:autoSpaceDN w:val="0"/>
        <w:adjustRightInd w:val="0"/>
        <w:spacing w:after="0"/>
        <w:ind w:left="0" w:firstLine="0"/>
        <w:jc w:val="both"/>
        <w:rPr>
          <w:rFonts w:eastAsia="Times New Roman" w:cstheme="minorHAnsi"/>
          <w:color w:val="221E1F"/>
          <w:sz w:val="24"/>
          <w:szCs w:val="24"/>
          <w:lang w:eastAsia="el-GR"/>
        </w:rPr>
      </w:pPr>
      <w:r w:rsidRPr="004E4102">
        <w:rPr>
          <w:rFonts w:eastAsia="Times New Roman" w:cstheme="minorHAnsi"/>
          <w:color w:val="221E1F"/>
          <w:sz w:val="24"/>
          <w:szCs w:val="24"/>
          <w:lang w:eastAsia="el-GR"/>
        </w:rPr>
        <w:t xml:space="preserve">τα τέκνα προερχόμενα από γάμο, φυσικά, θετά ή αναγνωρισμένα, εφόσον είναι άγαμα και δεν υπερβαίνουν το 18ο έτος της ηλικίας τους ή το 19ο </w:t>
      </w:r>
      <w:r>
        <w:rPr>
          <w:rFonts w:eastAsia="Times New Roman" w:cstheme="minorHAnsi"/>
          <w:color w:val="221E1F"/>
          <w:sz w:val="24"/>
          <w:szCs w:val="24"/>
          <w:lang w:eastAsia="el-GR"/>
        </w:rPr>
        <w:t>έτος, εά</w:t>
      </w:r>
      <w:r w:rsidRPr="004E4102">
        <w:rPr>
          <w:rFonts w:eastAsia="Times New Roman" w:cstheme="minorHAnsi"/>
          <w:color w:val="221E1F"/>
          <w:sz w:val="24"/>
          <w:szCs w:val="24"/>
          <w:lang w:eastAsia="el-GR"/>
        </w:rPr>
        <w:t xml:space="preserve">ν φοιτούν στη μέση εκπαίδευση. </w:t>
      </w:r>
    </w:p>
    <w:p w:rsidR="000156DE" w:rsidRPr="004E4102" w:rsidRDefault="000156DE" w:rsidP="000156DE">
      <w:pPr>
        <w:pStyle w:val="a3"/>
        <w:widowControl w:val="0"/>
        <w:numPr>
          <w:ilvl w:val="0"/>
          <w:numId w:val="1"/>
        </w:numPr>
        <w:tabs>
          <w:tab w:val="left" w:pos="0"/>
        </w:tabs>
        <w:autoSpaceDE w:val="0"/>
        <w:autoSpaceDN w:val="0"/>
        <w:adjustRightInd w:val="0"/>
        <w:spacing w:after="0"/>
        <w:ind w:left="0" w:firstLine="0"/>
        <w:jc w:val="both"/>
        <w:rPr>
          <w:rFonts w:eastAsia="Times New Roman" w:cstheme="minorHAnsi"/>
          <w:color w:val="221E1F"/>
          <w:sz w:val="24"/>
          <w:szCs w:val="24"/>
          <w:lang w:eastAsia="el-GR"/>
        </w:rPr>
      </w:pPr>
      <w:r w:rsidRPr="004E4102">
        <w:rPr>
          <w:rFonts w:eastAsia="Times New Roman" w:cstheme="minorHAnsi"/>
          <w:color w:val="221E1F"/>
          <w:sz w:val="24"/>
          <w:szCs w:val="24"/>
          <w:lang w:eastAsia="el-GR"/>
        </w:rPr>
        <w:t>τα τέκνα που φοιτούν στην ανώτατη ή ανώτερη εκπαίδευση, το «</w:t>
      </w:r>
      <w:proofErr w:type="spellStart"/>
      <w:r w:rsidRPr="004E4102">
        <w:rPr>
          <w:rFonts w:eastAsia="Times New Roman" w:cstheme="minorHAnsi"/>
          <w:color w:val="221E1F"/>
          <w:sz w:val="24"/>
          <w:szCs w:val="24"/>
          <w:lang w:eastAsia="el-GR"/>
        </w:rPr>
        <w:t>Μεταλυκειακό</w:t>
      </w:r>
      <w:proofErr w:type="spellEnd"/>
      <w:r w:rsidRPr="004E4102">
        <w:rPr>
          <w:rFonts w:eastAsia="Times New Roman" w:cstheme="minorHAnsi"/>
          <w:color w:val="221E1F"/>
          <w:sz w:val="24"/>
          <w:szCs w:val="24"/>
          <w:lang w:eastAsia="el-GR"/>
        </w:rPr>
        <w:t xml:space="preserve"> έτος - Τάξη Μαθητείας» των Επαγγελματικών Λυκείων (ΕΠΑ.Λ.), καθώς και τα Ινστιτούτα Επαγγελματικής Κατάρτισης (Ι.Ε.Κ.), κατά τη διάρκεια της φοίτησής τους και σε καμία περίπτωση μετά τη συμπλήρωση του 24ου έτους της ηλικίας τους. </w:t>
      </w:r>
    </w:p>
    <w:p w:rsidR="000156DE" w:rsidRPr="00DE60FE" w:rsidRDefault="000156DE" w:rsidP="000156DE">
      <w:pPr>
        <w:pStyle w:val="a3"/>
        <w:widowControl w:val="0"/>
        <w:numPr>
          <w:ilvl w:val="0"/>
          <w:numId w:val="1"/>
        </w:numPr>
        <w:tabs>
          <w:tab w:val="left" w:pos="0"/>
        </w:tabs>
        <w:autoSpaceDE w:val="0"/>
        <w:autoSpaceDN w:val="0"/>
        <w:adjustRightInd w:val="0"/>
        <w:spacing w:after="0"/>
        <w:ind w:left="0" w:firstLine="0"/>
        <w:jc w:val="both"/>
        <w:rPr>
          <w:rFonts w:eastAsia="Times New Roman" w:cstheme="minorHAnsi"/>
          <w:color w:val="221E1F"/>
          <w:sz w:val="24"/>
          <w:szCs w:val="24"/>
          <w:lang w:eastAsia="el-GR"/>
        </w:rPr>
      </w:pPr>
      <w:r w:rsidRPr="00DE60FE">
        <w:rPr>
          <w:rFonts w:eastAsia="Times New Roman" w:cstheme="minorHAnsi"/>
          <w:color w:val="221E1F"/>
          <w:sz w:val="24"/>
          <w:szCs w:val="24"/>
          <w:lang w:eastAsia="el-GR"/>
        </w:rPr>
        <w:t xml:space="preserve">τα τέκνα με ποσοστό αναπηρίας 67% και άνω, μέχρι τη συμπλήρωση του 24ου έτους της ηλικίας τους. </w:t>
      </w:r>
    </w:p>
    <w:p w:rsidR="000156DE" w:rsidRPr="004E4102" w:rsidRDefault="000156DE" w:rsidP="000156DE">
      <w:pPr>
        <w:pStyle w:val="a3"/>
        <w:widowControl w:val="0"/>
        <w:numPr>
          <w:ilvl w:val="0"/>
          <w:numId w:val="1"/>
        </w:numPr>
        <w:tabs>
          <w:tab w:val="left" w:pos="0"/>
        </w:tabs>
        <w:autoSpaceDE w:val="0"/>
        <w:autoSpaceDN w:val="0"/>
        <w:adjustRightInd w:val="0"/>
        <w:spacing w:after="0"/>
        <w:ind w:left="0" w:firstLine="0"/>
        <w:jc w:val="both"/>
        <w:rPr>
          <w:rFonts w:eastAsia="Times New Roman" w:cstheme="minorHAnsi"/>
          <w:color w:val="221E1F"/>
          <w:sz w:val="24"/>
          <w:szCs w:val="24"/>
          <w:lang w:eastAsia="el-GR"/>
        </w:rPr>
      </w:pPr>
      <w:r>
        <w:rPr>
          <w:rFonts w:eastAsia="Times New Roman" w:cstheme="minorHAnsi"/>
          <w:color w:val="221E1F"/>
          <w:sz w:val="24"/>
          <w:szCs w:val="24"/>
          <w:lang w:eastAsia="el-GR"/>
        </w:rPr>
        <w:t>τ</w:t>
      </w:r>
      <w:r w:rsidRPr="004E4102">
        <w:rPr>
          <w:rFonts w:eastAsia="Times New Roman" w:cstheme="minorHAnsi"/>
          <w:color w:val="221E1F"/>
          <w:sz w:val="24"/>
          <w:szCs w:val="24"/>
          <w:lang w:eastAsia="el-GR"/>
        </w:rPr>
        <w:t xml:space="preserve">ο ορφανό ή τα ορφανά τέκνα αποτελούν ίδια οικογένεια, όταν έχει επέλθει θάνατος και των δύο γονέων. </w:t>
      </w:r>
    </w:p>
    <w:p w:rsidR="000156DE" w:rsidRPr="004E4102" w:rsidRDefault="000156DE" w:rsidP="000156DE">
      <w:pPr>
        <w:widowControl w:val="0"/>
        <w:tabs>
          <w:tab w:val="left" w:pos="0"/>
        </w:tabs>
        <w:autoSpaceDE w:val="0"/>
        <w:autoSpaceDN w:val="0"/>
        <w:adjustRightInd w:val="0"/>
        <w:spacing w:after="0"/>
        <w:jc w:val="both"/>
        <w:rPr>
          <w:rFonts w:eastAsia="Times New Roman" w:cstheme="minorHAnsi"/>
          <w:color w:val="221E1F"/>
          <w:sz w:val="24"/>
          <w:szCs w:val="24"/>
          <w:lang w:eastAsia="el-GR"/>
        </w:rPr>
      </w:pPr>
    </w:p>
    <w:p w:rsidR="000156DE" w:rsidRPr="004E4102" w:rsidRDefault="000156DE" w:rsidP="000156DE">
      <w:pPr>
        <w:widowControl w:val="0"/>
        <w:tabs>
          <w:tab w:val="left" w:pos="0"/>
        </w:tabs>
        <w:autoSpaceDE w:val="0"/>
        <w:autoSpaceDN w:val="0"/>
        <w:adjustRightInd w:val="0"/>
        <w:spacing w:after="0"/>
        <w:jc w:val="both"/>
        <w:rPr>
          <w:rFonts w:eastAsia="Times New Roman" w:cstheme="minorHAnsi"/>
          <w:color w:val="221E1F"/>
          <w:sz w:val="24"/>
          <w:szCs w:val="24"/>
          <w:lang w:eastAsia="el-GR"/>
        </w:rPr>
      </w:pPr>
      <w:r w:rsidRPr="004E4102">
        <w:rPr>
          <w:rFonts w:eastAsia="Times New Roman" w:cstheme="minorHAnsi"/>
          <w:color w:val="221E1F"/>
          <w:sz w:val="24"/>
          <w:szCs w:val="24"/>
          <w:u w:val="single"/>
          <w:lang w:eastAsia="el-GR"/>
        </w:rPr>
        <w:t>Προσοχή:</w:t>
      </w:r>
      <w:r w:rsidRPr="004E4102">
        <w:rPr>
          <w:rFonts w:eastAsia="Times New Roman" w:cstheme="minorHAnsi"/>
          <w:color w:val="221E1F"/>
          <w:sz w:val="24"/>
          <w:szCs w:val="24"/>
          <w:lang w:eastAsia="el-GR"/>
        </w:rPr>
        <w:t xml:space="preserve"> Ως  ημερομηνία γέννησης θεωρείται η </w:t>
      </w:r>
      <w:r w:rsidRPr="004E4102">
        <w:rPr>
          <w:rFonts w:eastAsia="Times New Roman" w:cstheme="minorHAnsi"/>
          <w:b/>
          <w:color w:val="221E1F"/>
          <w:sz w:val="24"/>
          <w:szCs w:val="24"/>
          <w:lang w:eastAsia="el-GR"/>
        </w:rPr>
        <w:t>31η Δεκεμβρίου του έτους γέννησης</w:t>
      </w:r>
      <w:r w:rsidRPr="004E4102">
        <w:rPr>
          <w:rFonts w:eastAsia="Times New Roman" w:cstheme="minorHAnsi"/>
          <w:color w:val="221E1F"/>
          <w:sz w:val="24"/>
          <w:szCs w:val="24"/>
          <w:lang w:eastAsia="el-GR"/>
        </w:rPr>
        <w:t xml:space="preserve">. </w:t>
      </w:r>
    </w:p>
    <w:p w:rsidR="00FC0C0B" w:rsidRDefault="00FC0C0B"/>
    <w:sectPr w:rsidR="00FC0C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066F"/>
    <w:multiLevelType w:val="hybridMultilevel"/>
    <w:tmpl w:val="D5E66E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DE"/>
    <w:rsid w:val="000156DE"/>
    <w:rsid w:val="00FC0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6DE"/>
    <w:pPr>
      <w:ind w:left="720"/>
      <w:contextualSpacing/>
    </w:pPr>
  </w:style>
  <w:style w:type="paragraph" w:styleId="a4">
    <w:name w:val="Balloon Text"/>
    <w:basedOn w:val="a"/>
    <w:link w:val="Char"/>
    <w:uiPriority w:val="99"/>
    <w:semiHidden/>
    <w:unhideWhenUsed/>
    <w:rsid w:val="000156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5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6DE"/>
    <w:pPr>
      <w:ind w:left="720"/>
      <w:contextualSpacing/>
    </w:pPr>
  </w:style>
  <w:style w:type="paragraph" w:styleId="a4">
    <w:name w:val="Balloon Text"/>
    <w:basedOn w:val="a"/>
    <w:link w:val="Char"/>
    <w:uiPriority w:val="99"/>
    <w:semiHidden/>
    <w:unhideWhenUsed/>
    <w:rsid w:val="000156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5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2091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2019-10-22T15:47:00Z</dcterms:created>
  <dcterms:modified xsi:type="dcterms:W3CDTF">2019-10-22T15:48:00Z</dcterms:modified>
</cp:coreProperties>
</file>